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82" w:rsidRPr="00C95707" w:rsidRDefault="00C01A82" w:rsidP="00C01A82">
      <w:pPr>
        <w:pStyle w:val="HTML"/>
        <w:ind w:firstLine="720"/>
        <w:jc w:val="both"/>
        <w:rPr>
          <w:rFonts w:ascii="Times New Roman" w:hAnsi="Times New Roman"/>
          <w:b/>
          <w:color w:val="auto"/>
          <w:sz w:val="16"/>
          <w:szCs w:val="16"/>
          <w:lang w:val="uk-UA"/>
        </w:rPr>
      </w:pPr>
      <w:r w:rsidRPr="00C95707">
        <w:rPr>
          <w:rFonts w:ascii="Times New Roman" w:hAnsi="Times New Roman"/>
          <w:b/>
          <w:color w:val="auto"/>
          <w:sz w:val="16"/>
          <w:szCs w:val="16"/>
          <w:lang w:val="uk-UA"/>
        </w:rPr>
        <w:t xml:space="preserve">ПРОЕКТ РІШЕННЯ/Ь ПО ПРОЕКТУ ПОРЯДКУ ДЕННОГО/ПОРЯДКУ ДЕННОГО (ПЕРЕЛІКУ ПИТАНЬ) ЗАГАЛЬНИХ ЗБОРІВ, які відбудуться </w:t>
      </w:r>
      <w:r>
        <w:rPr>
          <w:rFonts w:ascii="Times New Roman" w:hAnsi="Times New Roman"/>
          <w:b/>
          <w:color w:val="auto"/>
          <w:sz w:val="16"/>
          <w:szCs w:val="16"/>
          <w:lang w:val="uk-UA"/>
        </w:rPr>
        <w:t>06</w:t>
      </w:r>
      <w:r w:rsidRPr="00C95707">
        <w:rPr>
          <w:rFonts w:ascii="Times New Roman" w:hAnsi="Times New Roman"/>
          <w:b/>
          <w:color w:val="auto"/>
          <w:sz w:val="16"/>
          <w:szCs w:val="16"/>
          <w:lang w:val="uk-UA"/>
        </w:rPr>
        <w:t>.04.202</w:t>
      </w:r>
      <w:r>
        <w:rPr>
          <w:rFonts w:ascii="Times New Roman" w:hAnsi="Times New Roman"/>
          <w:b/>
          <w:color w:val="auto"/>
          <w:sz w:val="16"/>
          <w:szCs w:val="16"/>
          <w:lang w:val="uk-UA"/>
        </w:rPr>
        <w:t>1</w:t>
      </w:r>
      <w:r w:rsidRPr="00C95707">
        <w:rPr>
          <w:rFonts w:ascii="Times New Roman" w:hAnsi="Times New Roman"/>
          <w:b/>
          <w:color w:val="auto"/>
          <w:sz w:val="16"/>
          <w:szCs w:val="16"/>
          <w:lang w:val="uk-UA"/>
        </w:rPr>
        <w:t xml:space="preserve"> р., у т.ч. підготовлені </w:t>
      </w:r>
      <w:r w:rsidRPr="00844EAB">
        <w:rPr>
          <w:rFonts w:ascii="Times New Roman" w:hAnsi="Times New Roman"/>
          <w:b/>
          <w:color w:val="auto"/>
          <w:sz w:val="16"/>
          <w:szCs w:val="16"/>
          <w:lang w:val="uk-UA"/>
        </w:rPr>
        <w:t>та затверджені</w:t>
      </w:r>
      <w:r w:rsidRPr="00C95707">
        <w:rPr>
          <w:rFonts w:ascii="Times New Roman" w:hAnsi="Times New Roman"/>
          <w:b/>
          <w:color w:val="auto"/>
          <w:sz w:val="16"/>
          <w:szCs w:val="16"/>
          <w:lang w:val="uk-UA"/>
        </w:rPr>
        <w:t xml:space="preserve"> наглядовою радою:</w:t>
      </w:r>
    </w:p>
    <w:p w:rsidR="00C01A82" w:rsidRDefault="00C01A82" w:rsidP="008E54A3">
      <w:pPr>
        <w:shd w:val="clear" w:color="auto" w:fill="FFFFFF"/>
        <w:tabs>
          <w:tab w:val="left" w:pos="220"/>
        </w:tabs>
        <w:jc w:val="both"/>
        <w:rPr>
          <w:b/>
          <w:sz w:val="16"/>
          <w:szCs w:val="16"/>
          <w:lang w:val="uk-UA"/>
        </w:rPr>
      </w:pPr>
    </w:p>
    <w:p w:rsidR="00C01A82" w:rsidRPr="00C95707" w:rsidRDefault="00C01A82" w:rsidP="00C01A82">
      <w:pPr>
        <w:shd w:val="clear" w:color="auto" w:fill="FFFFFF"/>
        <w:tabs>
          <w:tab w:val="left" w:pos="220"/>
        </w:tabs>
        <w:jc w:val="both"/>
        <w:rPr>
          <w:sz w:val="16"/>
          <w:szCs w:val="16"/>
          <w:lang w:val="uk-UA"/>
        </w:rPr>
      </w:pPr>
      <w:r w:rsidRPr="00C95707">
        <w:rPr>
          <w:b/>
          <w:sz w:val="16"/>
          <w:szCs w:val="16"/>
          <w:lang w:val="uk-UA"/>
        </w:rPr>
        <w:t xml:space="preserve">«З першого питання порядку денного: </w:t>
      </w:r>
      <w:r w:rsidRPr="00C95707">
        <w:rPr>
          <w:sz w:val="16"/>
          <w:szCs w:val="16"/>
          <w:lang w:val="uk-UA"/>
        </w:rPr>
        <w:t xml:space="preserve">Визначення кількісного складу та обрання членів лічильної комісії, прийняття рішення про припинення повноважень складу лічильної комісії: </w:t>
      </w:r>
    </w:p>
    <w:p w:rsidR="00C01A82" w:rsidRPr="00C95707" w:rsidRDefault="00C01A82" w:rsidP="00C01A82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567"/>
        </w:tabs>
        <w:ind w:left="0" w:firstLine="284"/>
        <w:jc w:val="both"/>
        <w:rPr>
          <w:spacing w:val="-1"/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Склад лічильної комісії зборів 3 (три) особи;</w:t>
      </w:r>
    </w:p>
    <w:p w:rsidR="00C01A82" w:rsidRPr="00BF07E5" w:rsidRDefault="00C01A82" w:rsidP="00C01A82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567"/>
        </w:tabs>
        <w:ind w:left="0" w:firstLine="284"/>
        <w:jc w:val="both"/>
        <w:rPr>
          <w:spacing w:val="-1"/>
          <w:sz w:val="16"/>
          <w:szCs w:val="16"/>
          <w:lang w:val="uk-UA"/>
        </w:rPr>
      </w:pPr>
      <w:r w:rsidRPr="00BF07E5">
        <w:rPr>
          <w:spacing w:val="-1"/>
          <w:sz w:val="16"/>
          <w:szCs w:val="16"/>
          <w:lang w:val="uk-UA"/>
        </w:rPr>
        <w:t xml:space="preserve">Голова лічильної комісії зборів </w:t>
      </w:r>
      <w:proofErr w:type="spellStart"/>
      <w:r w:rsidRPr="00BF07E5">
        <w:rPr>
          <w:spacing w:val="-2"/>
          <w:sz w:val="16"/>
          <w:szCs w:val="16"/>
          <w:lang w:val="uk-UA"/>
        </w:rPr>
        <w:t>Безкишка</w:t>
      </w:r>
      <w:proofErr w:type="spellEnd"/>
      <w:r w:rsidRPr="00BF07E5">
        <w:rPr>
          <w:spacing w:val="-2"/>
          <w:sz w:val="16"/>
          <w:szCs w:val="16"/>
          <w:lang w:val="uk-UA"/>
        </w:rPr>
        <w:t xml:space="preserve"> Т.А.</w:t>
      </w:r>
      <w:r w:rsidRPr="00BF07E5">
        <w:rPr>
          <w:spacing w:val="-1"/>
          <w:sz w:val="16"/>
          <w:szCs w:val="16"/>
          <w:lang w:val="uk-UA"/>
        </w:rPr>
        <w:t xml:space="preserve">, </w:t>
      </w:r>
      <w:r w:rsidRPr="00BF07E5">
        <w:rPr>
          <w:spacing w:val="-2"/>
          <w:sz w:val="16"/>
          <w:szCs w:val="16"/>
          <w:lang w:val="uk-UA"/>
        </w:rPr>
        <w:t xml:space="preserve">член лічильної комісії зборів </w:t>
      </w:r>
      <w:proofErr w:type="spellStart"/>
      <w:r w:rsidRPr="00BF07E5">
        <w:rPr>
          <w:sz w:val="16"/>
          <w:szCs w:val="16"/>
          <w:lang w:val="uk-UA"/>
        </w:rPr>
        <w:t>Бордюгова</w:t>
      </w:r>
      <w:proofErr w:type="spellEnd"/>
      <w:r w:rsidRPr="00BF07E5">
        <w:rPr>
          <w:sz w:val="16"/>
          <w:szCs w:val="16"/>
          <w:lang w:val="uk-UA"/>
        </w:rPr>
        <w:t xml:space="preserve"> Л.Г., </w:t>
      </w:r>
      <w:r w:rsidRPr="00BF07E5">
        <w:rPr>
          <w:spacing w:val="-2"/>
          <w:sz w:val="16"/>
          <w:szCs w:val="16"/>
          <w:lang w:val="uk-UA"/>
        </w:rPr>
        <w:t xml:space="preserve">член лічильної комісії зборів </w:t>
      </w:r>
      <w:proofErr w:type="spellStart"/>
      <w:r w:rsidRPr="00BF07E5">
        <w:rPr>
          <w:spacing w:val="-2"/>
          <w:sz w:val="16"/>
          <w:szCs w:val="16"/>
          <w:lang w:val="uk-UA"/>
        </w:rPr>
        <w:t>К</w:t>
      </w:r>
      <w:r w:rsidRPr="00BF07E5">
        <w:rPr>
          <w:sz w:val="16"/>
          <w:szCs w:val="16"/>
          <w:lang w:val="uk-UA"/>
        </w:rPr>
        <w:t>обцев</w:t>
      </w:r>
      <w:proofErr w:type="spellEnd"/>
      <w:r w:rsidRPr="00BF07E5">
        <w:rPr>
          <w:sz w:val="16"/>
          <w:szCs w:val="16"/>
          <w:lang w:val="uk-UA"/>
        </w:rPr>
        <w:t xml:space="preserve"> Микола Іванович – особи, які обрані для підрахунку голосів, оформлення протоколу лічильної комісії, тощо;</w:t>
      </w:r>
    </w:p>
    <w:p w:rsidR="00C01A82" w:rsidRPr="00C95707" w:rsidRDefault="00C01A82" w:rsidP="00C01A82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567"/>
        </w:tabs>
        <w:ind w:left="0" w:firstLine="284"/>
        <w:jc w:val="both"/>
        <w:rPr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Строк повноважень складу лічильної комісії припиняється після складення протоколу лічильної комісії й виконання усіх, передбачених законодавством вимог</w:t>
      </w:r>
      <w:r w:rsidRPr="00C95707">
        <w:rPr>
          <w:spacing w:val="-2"/>
          <w:sz w:val="16"/>
          <w:szCs w:val="16"/>
          <w:lang w:val="uk-UA"/>
        </w:rPr>
        <w:t>.</w:t>
      </w:r>
      <w:r w:rsidRPr="00C95707">
        <w:rPr>
          <w:sz w:val="16"/>
          <w:szCs w:val="16"/>
          <w:lang w:val="uk-UA"/>
        </w:rPr>
        <w:t xml:space="preserve"> </w:t>
      </w:r>
    </w:p>
    <w:p w:rsidR="00C01A82" w:rsidRPr="00C95707" w:rsidRDefault="00C01A82" w:rsidP="00C01A82">
      <w:pPr>
        <w:shd w:val="clear" w:color="auto" w:fill="FFFFFF"/>
        <w:tabs>
          <w:tab w:val="left" w:pos="220"/>
        </w:tabs>
        <w:jc w:val="both"/>
        <w:rPr>
          <w:sz w:val="16"/>
          <w:szCs w:val="16"/>
          <w:lang w:val="uk-UA"/>
        </w:rPr>
      </w:pPr>
      <w:r w:rsidRPr="00C95707">
        <w:rPr>
          <w:b/>
          <w:sz w:val="16"/>
          <w:szCs w:val="16"/>
          <w:lang w:val="uk-UA"/>
        </w:rPr>
        <w:t xml:space="preserve">З другого питання порядку денного: </w:t>
      </w:r>
      <w:r w:rsidRPr="00C95707">
        <w:rPr>
          <w:sz w:val="16"/>
          <w:szCs w:val="16"/>
          <w:lang w:val="uk-UA"/>
        </w:rPr>
        <w:t xml:space="preserve">Обрання голови/головуючого зборів: </w:t>
      </w:r>
    </w:p>
    <w:p w:rsidR="00C01A82" w:rsidRPr="00ED2AC6" w:rsidRDefault="00C01A82" w:rsidP="00C01A82">
      <w:pPr>
        <w:pStyle w:val="a5"/>
        <w:numPr>
          <w:ilvl w:val="0"/>
          <w:numId w:val="2"/>
        </w:numPr>
        <w:tabs>
          <w:tab w:val="clear" w:pos="360"/>
          <w:tab w:val="num" w:pos="284"/>
        </w:tabs>
        <w:spacing w:after="0"/>
        <w:ind w:left="0" w:firstLine="0"/>
        <w:jc w:val="both"/>
        <w:rPr>
          <w:b/>
          <w:sz w:val="16"/>
          <w:szCs w:val="16"/>
          <w:lang w:val="uk-UA"/>
        </w:rPr>
      </w:pPr>
      <w:r w:rsidRPr="00ED2AC6">
        <w:rPr>
          <w:sz w:val="16"/>
          <w:szCs w:val="16"/>
          <w:lang w:val="uk-UA"/>
        </w:rPr>
        <w:t xml:space="preserve">Голова (головуючий) зборів - </w:t>
      </w:r>
      <w:proofErr w:type="spellStart"/>
      <w:r w:rsidRPr="00ED2AC6">
        <w:rPr>
          <w:sz w:val="16"/>
          <w:szCs w:val="16"/>
          <w:lang w:val="uk-UA"/>
        </w:rPr>
        <w:t>Черний</w:t>
      </w:r>
      <w:proofErr w:type="spellEnd"/>
      <w:r w:rsidRPr="00ED2AC6">
        <w:rPr>
          <w:sz w:val="16"/>
          <w:szCs w:val="16"/>
          <w:lang w:val="uk-UA"/>
        </w:rPr>
        <w:t xml:space="preserve"> Д.І</w:t>
      </w:r>
      <w:r w:rsidRPr="00ED2AC6">
        <w:rPr>
          <w:sz w:val="16"/>
          <w:szCs w:val="16"/>
          <w:lang w:val="uk-UA" w:eastAsia="uk-UA"/>
        </w:rPr>
        <w:t>. (</w:t>
      </w:r>
      <w:proofErr w:type="spellStart"/>
      <w:r w:rsidRPr="00ED2AC6">
        <w:rPr>
          <w:sz w:val="16"/>
          <w:szCs w:val="16"/>
          <w:lang w:val="uk-UA" w:eastAsia="uk-UA"/>
        </w:rPr>
        <w:t>Черний</w:t>
      </w:r>
      <w:proofErr w:type="spellEnd"/>
      <w:r w:rsidRPr="00ED2AC6">
        <w:rPr>
          <w:sz w:val="16"/>
          <w:szCs w:val="16"/>
          <w:lang w:val="uk-UA" w:eastAsia="uk-UA"/>
        </w:rPr>
        <w:t xml:space="preserve"> Дмитро Іванович).</w:t>
      </w:r>
    </w:p>
    <w:p w:rsidR="00C01A82" w:rsidRPr="00C95707" w:rsidRDefault="00C01A82" w:rsidP="00C01A82">
      <w:pPr>
        <w:pStyle w:val="a5"/>
        <w:tabs>
          <w:tab w:val="left" w:pos="426"/>
        </w:tabs>
        <w:spacing w:after="0"/>
        <w:jc w:val="both"/>
        <w:rPr>
          <w:b/>
          <w:sz w:val="16"/>
          <w:szCs w:val="16"/>
          <w:lang w:val="uk-UA"/>
        </w:rPr>
      </w:pPr>
      <w:r w:rsidRPr="00C95707">
        <w:rPr>
          <w:b/>
          <w:sz w:val="16"/>
          <w:szCs w:val="16"/>
          <w:lang w:val="uk-UA"/>
        </w:rPr>
        <w:t>З  третього питання порядку денного:</w:t>
      </w:r>
      <w:r w:rsidRPr="00C95707">
        <w:rPr>
          <w:sz w:val="16"/>
          <w:szCs w:val="16"/>
          <w:lang w:val="uk-UA"/>
        </w:rPr>
        <w:t xml:space="preserve"> Обрання секретаря зборів:</w:t>
      </w:r>
    </w:p>
    <w:p w:rsidR="00C01A82" w:rsidRPr="00000AF4" w:rsidRDefault="00C01A82" w:rsidP="00C01A82">
      <w:pPr>
        <w:pStyle w:val="a5"/>
        <w:tabs>
          <w:tab w:val="left" w:pos="426"/>
        </w:tabs>
        <w:spacing w:after="0"/>
        <w:jc w:val="both"/>
        <w:rPr>
          <w:b/>
          <w:bCs/>
          <w:sz w:val="16"/>
          <w:szCs w:val="16"/>
          <w:lang w:val="uk-UA"/>
        </w:rPr>
      </w:pPr>
      <w:r w:rsidRPr="00000AF4">
        <w:rPr>
          <w:bCs/>
          <w:sz w:val="16"/>
          <w:szCs w:val="16"/>
          <w:lang w:val="uk-UA"/>
        </w:rPr>
        <w:t>- Секретар зборів – Рєзник Н.С.</w:t>
      </w:r>
      <w:r w:rsidRPr="00000AF4">
        <w:rPr>
          <w:sz w:val="16"/>
          <w:szCs w:val="16"/>
          <w:lang w:val="uk-UA"/>
        </w:rPr>
        <w:t xml:space="preserve"> (Рєзник Наталія Сергіївна).</w:t>
      </w:r>
    </w:p>
    <w:p w:rsidR="00C01A82" w:rsidRPr="00C95707" w:rsidRDefault="00C01A82" w:rsidP="00C01A82">
      <w:pPr>
        <w:pStyle w:val="a5"/>
        <w:tabs>
          <w:tab w:val="left" w:pos="426"/>
        </w:tabs>
        <w:spacing w:after="0"/>
        <w:jc w:val="both"/>
        <w:rPr>
          <w:sz w:val="16"/>
          <w:szCs w:val="16"/>
          <w:lang w:val="uk-UA"/>
        </w:rPr>
      </w:pPr>
      <w:r w:rsidRPr="00C95707">
        <w:rPr>
          <w:b/>
          <w:sz w:val="16"/>
          <w:szCs w:val="16"/>
          <w:lang w:val="uk-UA"/>
        </w:rPr>
        <w:t>З  четвертого питання порядку денного:</w:t>
      </w:r>
      <w:r w:rsidRPr="00C95707">
        <w:rPr>
          <w:sz w:val="16"/>
          <w:szCs w:val="16"/>
          <w:lang w:val="uk-UA"/>
        </w:rPr>
        <w:t xml:space="preserve"> Прийняття рішень з питань порядку проведення зборів (порядку голосування та прийняття рішень на зборах, затвердження регламенту роботи зборів):</w:t>
      </w:r>
    </w:p>
    <w:p w:rsidR="00C01A82" w:rsidRPr="00C95707" w:rsidRDefault="00C01A82" w:rsidP="00C01A82">
      <w:pPr>
        <w:pStyle w:val="a5"/>
        <w:spacing w:after="0"/>
        <w:ind w:firstLine="284"/>
        <w:jc w:val="both"/>
        <w:rPr>
          <w:b/>
          <w:bCs/>
          <w:sz w:val="16"/>
          <w:szCs w:val="16"/>
          <w:lang w:val="uk-UA"/>
        </w:rPr>
      </w:pPr>
      <w:r w:rsidRPr="00C95707">
        <w:rPr>
          <w:bCs/>
          <w:sz w:val="16"/>
          <w:szCs w:val="16"/>
          <w:lang w:val="uk-UA"/>
        </w:rPr>
        <w:t>Затвердити порядок голосування та прийняття рішень на зборах, та також затвердити регламент роботи зборів акціонерів:</w:t>
      </w:r>
    </w:p>
    <w:p w:rsidR="00C01A82" w:rsidRPr="00030FFD" w:rsidRDefault="00C01A82" w:rsidP="00C01A82">
      <w:pPr>
        <w:numPr>
          <w:ilvl w:val="0"/>
          <w:numId w:val="1"/>
        </w:numPr>
        <w:ind w:left="0" w:firstLine="0"/>
        <w:jc w:val="both"/>
        <w:rPr>
          <w:b/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 xml:space="preserve">Право голосу на зборах надається особі - акціонеру (його представнику) – власнику простих акцій товариства, який володіє акціями товариства на дату складення переліку акціонерів, які мають право на участь у зборах, та, щодо якого, не встановлені обмеження щодо </w:t>
      </w:r>
      <w:r w:rsidRPr="00030FFD">
        <w:rPr>
          <w:rStyle w:val="a4"/>
          <w:b w:val="0"/>
          <w:sz w:val="16"/>
          <w:szCs w:val="16"/>
          <w:bdr w:val="none" w:sz="0" w:space="0" w:color="auto" w:frame="1"/>
          <w:lang w:val="uk-UA"/>
        </w:rPr>
        <w:t>врахування цінних паперів при визначенні кворуму та при голосуванні</w:t>
      </w:r>
      <w:r w:rsidRPr="00030FFD">
        <w:rPr>
          <w:b/>
          <w:sz w:val="16"/>
          <w:szCs w:val="16"/>
          <w:lang w:val="uk-UA"/>
        </w:rPr>
        <w:t>;</w:t>
      </w:r>
    </w:p>
    <w:p w:rsidR="00C01A82" w:rsidRPr="00C95707" w:rsidRDefault="00C01A82" w:rsidP="00C01A82">
      <w:pPr>
        <w:numPr>
          <w:ilvl w:val="0"/>
          <w:numId w:val="1"/>
        </w:numPr>
        <w:ind w:left="0" w:firstLine="0"/>
        <w:jc w:val="both"/>
        <w:rPr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Одна голосуюча акція надає акціонеру один голосу для вирішення кожного з питань, винесеного на голосування та затвердження зборами, крім проведення кумулятивного голосування. Кумулятивне голосування не проводиться;</w:t>
      </w:r>
    </w:p>
    <w:p w:rsidR="00C01A82" w:rsidRPr="00C95707" w:rsidRDefault="00C01A82" w:rsidP="00C01A82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ind w:left="0" w:firstLine="0"/>
        <w:jc w:val="both"/>
        <w:rPr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По всім питанням переліку питань (порядку денного) проводити голосування з використанням бюлетеня/</w:t>
      </w:r>
      <w:proofErr w:type="spellStart"/>
      <w:r w:rsidRPr="00C95707">
        <w:rPr>
          <w:sz w:val="16"/>
          <w:szCs w:val="16"/>
          <w:lang w:val="uk-UA"/>
        </w:rPr>
        <w:t>нів</w:t>
      </w:r>
      <w:proofErr w:type="spellEnd"/>
      <w:r w:rsidRPr="00C95707">
        <w:rPr>
          <w:sz w:val="16"/>
          <w:szCs w:val="16"/>
          <w:lang w:val="uk-UA"/>
        </w:rPr>
        <w:t xml:space="preserve"> для голосування, затвердженого/них наглядової радою Товариства, шляхом, крім проведення кумулятивного голосування, проставляння відмітки у графі варіанти голосування: «за» або «проти» або «утримався» (можливі шляхи проставляння відмітки: або плюс або галочка або хрестик;</w:t>
      </w:r>
    </w:p>
    <w:p w:rsidR="00C01A82" w:rsidRPr="00C95707" w:rsidRDefault="00C01A82" w:rsidP="00C01A82">
      <w:pPr>
        <w:numPr>
          <w:ilvl w:val="0"/>
          <w:numId w:val="1"/>
        </w:numPr>
        <w:ind w:left="0" w:firstLine="0"/>
        <w:jc w:val="both"/>
        <w:rPr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З кожного питання переліку питань (порядку денному) зборів, з урахуванням проекту/</w:t>
      </w:r>
      <w:proofErr w:type="spellStart"/>
      <w:r w:rsidRPr="00C95707">
        <w:rPr>
          <w:sz w:val="16"/>
          <w:szCs w:val="16"/>
          <w:lang w:val="uk-UA"/>
        </w:rPr>
        <w:t>тів</w:t>
      </w:r>
      <w:proofErr w:type="spellEnd"/>
      <w:r w:rsidRPr="00C95707">
        <w:rPr>
          <w:sz w:val="16"/>
          <w:szCs w:val="16"/>
          <w:lang w:val="uk-UA"/>
        </w:rPr>
        <w:t xml:space="preserve"> рішень з відповідного питання, – окремий бюлетень для голосування;</w:t>
      </w:r>
    </w:p>
    <w:p w:rsidR="00C01A82" w:rsidRPr="00C95707" w:rsidRDefault="00C01A82" w:rsidP="00C01A82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ind w:left="0" w:firstLine="0"/>
        <w:jc w:val="both"/>
        <w:rPr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Рахування голосів здійснювати лічильною комісією, за принципом "Одна голосуюча акція - один голос для вирішення кожного з питання (проекту рішення), винесених на голосування та затвердження загальними зборами;</w:t>
      </w:r>
    </w:p>
    <w:p w:rsidR="00C01A82" w:rsidRPr="00C95707" w:rsidRDefault="00C01A82" w:rsidP="00C01A82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sz w:val="16"/>
          <w:szCs w:val="16"/>
          <w:lang w:val="uk-UA"/>
        </w:rPr>
      </w:pPr>
      <w:r w:rsidRPr="00C95707">
        <w:rPr>
          <w:sz w:val="16"/>
          <w:szCs w:val="16"/>
          <w:lang w:val="uk-UA"/>
        </w:rPr>
        <w:t>Підсумки голосування оголошувати на зборах та відображувати у протоколі про підсумки голосування після кожного із питань переліку питань (порядку денного);</w:t>
      </w:r>
    </w:p>
    <w:p w:rsidR="00C01A82" w:rsidRPr="00272B51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272B51">
        <w:rPr>
          <w:sz w:val="16"/>
          <w:szCs w:val="16"/>
          <w:lang w:val="uk-UA"/>
        </w:rPr>
        <w:t>По питанням: 1-10 й 12 та 13 щодо переліку питань (порядку денного) зборів та запропонованих (затверджених наглядовою радою) проектів рішень з цих питань, згідно з Законом України «Про акціонерні товариства», приймати рішення простою більшістю голосів акціонерів, які зареєструвалися для участі у зборах та є власниками голосуючих акцій (й голоси яких не обмежено згідно законодавства); з питання 11 щодо переліку питань (порядку денного) зборів та запропонованих (затверджених наглядовою радою) проектів рішень з цих питань, згідно з Законом України «Про акціонерні товариства» приймати рішення більш як 50 відсотками голосів акціонерів від їх загальної кількості;</w:t>
      </w:r>
    </w:p>
    <w:p w:rsidR="00C01A82" w:rsidRPr="0098589A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0132CC">
        <w:rPr>
          <w:sz w:val="16"/>
          <w:szCs w:val="16"/>
          <w:lang w:val="uk-UA"/>
        </w:rPr>
        <w:t>Кожен бюлетень для голосування, обов’язково має бути підписаний кожним учасником зборів (акціонером) особисто. В іншому випадку, бюлетень</w:t>
      </w:r>
      <w:r w:rsidRPr="0098589A">
        <w:rPr>
          <w:sz w:val="16"/>
          <w:szCs w:val="16"/>
          <w:lang w:val="uk-UA"/>
        </w:rPr>
        <w:t xml:space="preserve"> для голосування, буде визнано не дійсним та підрахунок голосів відбудеться без урахування голосів акціонера який не підписав бюлетень, або не проставив відмітку у полі варіанти голосування;</w:t>
      </w:r>
    </w:p>
    <w:p w:rsidR="00C01A82" w:rsidRPr="0098589A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 xml:space="preserve">Інформація з усіх питань переліку питань (порядку денного) зборів - до 10 хв.; </w:t>
      </w:r>
    </w:p>
    <w:p w:rsidR="00C01A82" w:rsidRPr="0098589A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Питання до доповідачів ставити в усній формі;</w:t>
      </w:r>
    </w:p>
    <w:p w:rsidR="00C01A82" w:rsidRPr="0098589A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  <w:tab w:val="left" w:pos="1302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На відповіді на  запитання до 5 хв.;</w:t>
      </w:r>
    </w:p>
    <w:p w:rsidR="00C01A82" w:rsidRPr="0098589A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Збори провести без перерви;</w:t>
      </w:r>
    </w:p>
    <w:p w:rsidR="00C01A82" w:rsidRPr="0098589A" w:rsidRDefault="00C01A82" w:rsidP="00C01A8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 xml:space="preserve">Хід загальних зборів технічними засобами не фіксувати. </w:t>
      </w:r>
    </w:p>
    <w:p w:rsidR="00C01A82" w:rsidRPr="0098589A" w:rsidRDefault="00C01A82" w:rsidP="00C01A82">
      <w:pPr>
        <w:pStyle w:val="a5"/>
        <w:spacing w:after="0"/>
        <w:jc w:val="both"/>
        <w:rPr>
          <w:b/>
          <w:sz w:val="16"/>
          <w:szCs w:val="16"/>
          <w:lang w:val="uk-UA"/>
        </w:rPr>
      </w:pPr>
      <w:r w:rsidRPr="0098589A">
        <w:rPr>
          <w:b/>
          <w:sz w:val="16"/>
          <w:szCs w:val="16"/>
          <w:lang w:val="uk-UA"/>
        </w:rPr>
        <w:t>З п’ятого питання порядку денного:</w:t>
      </w:r>
      <w:r w:rsidRPr="0098589A">
        <w:rPr>
          <w:sz w:val="16"/>
          <w:szCs w:val="16"/>
          <w:lang w:val="uk-UA"/>
        </w:rPr>
        <w:t xml:space="preserve"> Прийняття рішення за наслідками розгляду звіту Наглядової ради товариства про роботу у 20</w:t>
      </w:r>
      <w:r>
        <w:rPr>
          <w:sz w:val="16"/>
          <w:szCs w:val="16"/>
          <w:lang w:val="uk-UA"/>
        </w:rPr>
        <w:t>20</w:t>
      </w:r>
      <w:r w:rsidRPr="0098589A">
        <w:rPr>
          <w:sz w:val="16"/>
          <w:szCs w:val="16"/>
          <w:lang w:val="uk-UA"/>
        </w:rPr>
        <w:t xml:space="preserve"> році, затвердження звіту:</w:t>
      </w:r>
    </w:p>
    <w:p w:rsidR="00C01A82" w:rsidRPr="0098589A" w:rsidRDefault="00C01A82" w:rsidP="00C01A82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ind w:left="0" w:firstLine="0"/>
        <w:jc w:val="both"/>
        <w:rPr>
          <w:bCs/>
          <w:spacing w:val="-2"/>
          <w:sz w:val="16"/>
          <w:szCs w:val="16"/>
          <w:lang w:val="uk-UA"/>
        </w:rPr>
      </w:pPr>
      <w:r w:rsidRPr="0098589A">
        <w:rPr>
          <w:bCs/>
          <w:sz w:val="16"/>
          <w:szCs w:val="16"/>
          <w:lang w:val="uk-UA"/>
        </w:rPr>
        <w:t>За наслідками розгляду звіту, затвердити звіт Наглядової ради про роботу у 20</w:t>
      </w:r>
      <w:r>
        <w:rPr>
          <w:bCs/>
          <w:sz w:val="16"/>
          <w:szCs w:val="16"/>
          <w:lang w:val="uk-UA"/>
        </w:rPr>
        <w:t>20</w:t>
      </w:r>
      <w:r w:rsidRPr="0098589A">
        <w:rPr>
          <w:bCs/>
          <w:sz w:val="16"/>
          <w:szCs w:val="16"/>
          <w:lang w:val="uk-UA"/>
        </w:rPr>
        <w:t xml:space="preserve"> році;</w:t>
      </w:r>
    </w:p>
    <w:p w:rsidR="00C01A82" w:rsidRPr="0098589A" w:rsidRDefault="00C01A82" w:rsidP="00C01A82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ind w:left="0" w:firstLine="0"/>
        <w:jc w:val="both"/>
        <w:rPr>
          <w:bCs/>
          <w:spacing w:val="-2"/>
          <w:sz w:val="16"/>
          <w:szCs w:val="16"/>
          <w:lang w:val="uk-UA"/>
        </w:rPr>
      </w:pPr>
      <w:r w:rsidRPr="0098589A">
        <w:rPr>
          <w:bCs/>
          <w:sz w:val="16"/>
          <w:szCs w:val="16"/>
          <w:lang w:val="uk-UA"/>
        </w:rPr>
        <w:t>Визнати роботу наглядової ради у 20</w:t>
      </w:r>
      <w:r>
        <w:rPr>
          <w:bCs/>
          <w:sz w:val="16"/>
          <w:szCs w:val="16"/>
          <w:lang w:val="uk-UA"/>
        </w:rPr>
        <w:t>20</w:t>
      </w:r>
      <w:r w:rsidRPr="0098589A">
        <w:rPr>
          <w:bCs/>
          <w:sz w:val="16"/>
          <w:szCs w:val="16"/>
          <w:lang w:val="uk-UA"/>
        </w:rPr>
        <w:t xml:space="preserve"> році задовільною</w:t>
      </w:r>
      <w:r w:rsidRPr="0098589A">
        <w:rPr>
          <w:bCs/>
          <w:spacing w:val="1"/>
          <w:sz w:val="16"/>
          <w:szCs w:val="16"/>
          <w:lang w:val="uk-UA"/>
        </w:rPr>
        <w:t>.</w:t>
      </w:r>
    </w:p>
    <w:p w:rsidR="00C01A82" w:rsidRPr="0098589A" w:rsidRDefault="00C01A82" w:rsidP="00C01A82">
      <w:pPr>
        <w:jc w:val="both"/>
        <w:rPr>
          <w:sz w:val="16"/>
          <w:szCs w:val="16"/>
          <w:lang w:val="uk-UA"/>
        </w:rPr>
      </w:pPr>
      <w:r w:rsidRPr="0098589A">
        <w:rPr>
          <w:b/>
          <w:sz w:val="16"/>
          <w:szCs w:val="16"/>
          <w:lang w:val="uk-UA"/>
        </w:rPr>
        <w:t xml:space="preserve">З шостого питання порядку денного: </w:t>
      </w:r>
      <w:r w:rsidRPr="0098589A">
        <w:rPr>
          <w:sz w:val="16"/>
          <w:szCs w:val="16"/>
          <w:lang w:val="uk-UA"/>
        </w:rPr>
        <w:t>Прийняття рішення за наслідками розгляду</w:t>
      </w:r>
      <w:r w:rsidRPr="0098589A">
        <w:rPr>
          <w:sz w:val="16"/>
          <w:szCs w:val="16"/>
          <w:lang w:val="uk-UA" w:eastAsia="uk-UA"/>
        </w:rPr>
        <w:t xml:space="preserve"> звіту Виконавчого органу Товариства про результати фінансово-господарської діяльності Товариства за 20</w:t>
      </w:r>
      <w:r>
        <w:rPr>
          <w:sz w:val="16"/>
          <w:szCs w:val="16"/>
          <w:lang w:val="uk-UA" w:eastAsia="uk-UA"/>
        </w:rPr>
        <w:t>20</w:t>
      </w:r>
      <w:r w:rsidRPr="0098589A">
        <w:rPr>
          <w:sz w:val="16"/>
          <w:szCs w:val="16"/>
          <w:lang w:val="uk-UA" w:eastAsia="uk-UA"/>
        </w:rPr>
        <w:t xml:space="preserve"> р., </w:t>
      </w:r>
      <w:r w:rsidRPr="0098589A">
        <w:rPr>
          <w:sz w:val="16"/>
          <w:szCs w:val="16"/>
          <w:lang w:val="uk-UA"/>
        </w:rPr>
        <w:t>затвердження звіту:</w:t>
      </w:r>
    </w:p>
    <w:p w:rsidR="00C01A82" w:rsidRPr="0098589A" w:rsidRDefault="00C01A82" w:rsidP="00C01A82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/>
          <w:bCs/>
          <w:sz w:val="16"/>
          <w:szCs w:val="16"/>
          <w:lang w:val="uk-UA"/>
        </w:rPr>
      </w:pPr>
      <w:r w:rsidRPr="0098589A">
        <w:rPr>
          <w:bCs/>
          <w:sz w:val="16"/>
          <w:szCs w:val="16"/>
          <w:lang w:val="uk-UA"/>
        </w:rPr>
        <w:t>За наслідками розгляду звіту виконавчого органу, затвердити звіт Виконавчого органу про результати фінансово-господарської діяльності Товариства за 20</w:t>
      </w:r>
      <w:r>
        <w:rPr>
          <w:bCs/>
          <w:sz w:val="16"/>
          <w:szCs w:val="16"/>
          <w:lang w:val="uk-UA"/>
        </w:rPr>
        <w:t>20</w:t>
      </w:r>
      <w:r w:rsidRPr="0098589A">
        <w:rPr>
          <w:bCs/>
          <w:sz w:val="16"/>
          <w:szCs w:val="16"/>
          <w:lang w:val="uk-UA"/>
        </w:rPr>
        <w:t xml:space="preserve"> рік. </w:t>
      </w:r>
    </w:p>
    <w:p w:rsidR="00C01A82" w:rsidRPr="0098589A" w:rsidRDefault="00C01A82" w:rsidP="00C01A82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/>
          <w:bCs/>
          <w:sz w:val="16"/>
          <w:szCs w:val="16"/>
          <w:lang w:val="uk-UA"/>
        </w:rPr>
      </w:pPr>
      <w:r w:rsidRPr="0098589A">
        <w:rPr>
          <w:bCs/>
          <w:sz w:val="16"/>
          <w:szCs w:val="16"/>
          <w:lang w:val="uk-UA"/>
        </w:rPr>
        <w:t>Визнати роботу Виконавчого органу за результатами фінансово-господарської діяльності товариства у 20</w:t>
      </w:r>
      <w:r>
        <w:rPr>
          <w:bCs/>
          <w:sz w:val="16"/>
          <w:szCs w:val="16"/>
          <w:lang w:val="uk-UA"/>
        </w:rPr>
        <w:t>20</w:t>
      </w:r>
      <w:r w:rsidRPr="0098589A">
        <w:rPr>
          <w:bCs/>
          <w:sz w:val="16"/>
          <w:szCs w:val="16"/>
          <w:lang w:val="uk-UA"/>
        </w:rPr>
        <w:t xml:space="preserve"> році задовільною, тобто такою, що відповідає вимогам законодавства та Статуту Товариства.</w:t>
      </w:r>
    </w:p>
    <w:p w:rsidR="00C01A82" w:rsidRPr="0098589A" w:rsidRDefault="00C01A82" w:rsidP="00C01A82">
      <w:pPr>
        <w:jc w:val="both"/>
        <w:rPr>
          <w:b/>
          <w:sz w:val="16"/>
          <w:szCs w:val="16"/>
          <w:lang w:val="uk-UA"/>
        </w:rPr>
      </w:pPr>
      <w:r w:rsidRPr="0098589A">
        <w:rPr>
          <w:b/>
          <w:sz w:val="16"/>
          <w:szCs w:val="16"/>
          <w:lang w:val="uk-UA"/>
        </w:rPr>
        <w:t xml:space="preserve">З сьомого питання порядку денного: </w:t>
      </w:r>
      <w:r w:rsidRPr="0098589A">
        <w:rPr>
          <w:sz w:val="16"/>
          <w:szCs w:val="16"/>
          <w:lang w:val="uk-UA" w:eastAsia="uk-UA"/>
        </w:rPr>
        <w:t>Визначення основних напрямків діяльності Товариства на/у 202</w:t>
      </w:r>
      <w:r>
        <w:rPr>
          <w:sz w:val="16"/>
          <w:szCs w:val="16"/>
          <w:lang w:val="uk-UA" w:eastAsia="uk-UA"/>
        </w:rPr>
        <w:t>1</w:t>
      </w:r>
      <w:r w:rsidRPr="0098589A">
        <w:rPr>
          <w:sz w:val="16"/>
          <w:szCs w:val="16"/>
          <w:lang w:val="uk-UA" w:eastAsia="uk-UA"/>
        </w:rPr>
        <w:t xml:space="preserve"> р</w:t>
      </w:r>
      <w:r w:rsidRPr="0098589A">
        <w:rPr>
          <w:sz w:val="16"/>
          <w:szCs w:val="16"/>
          <w:lang w:val="uk-UA"/>
        </w:rPr>
        <w:t>. :</w:t>
      </w:r>
    </w:p>
    <w:p w:rsidR="00C01A82" w:rsidRPr="0098589A" w:rsidRDefault="00C01A82" w:rsidP="00C01A82">
      <w:pPr>
        <w:pStyle w:val="a5"/>
        <w:numPr>
          <w:ilvl w:val="0"/>
          <w:numId w:val="2"/>
        </w:numPr>
        <w:tabs>
          <w:tab w:val="clear" w:pos="360"/>
          <w:tab w:val="num" w:pos="284"/>
        </w:tabs>
        <w:spacing w:after="0"/>
        <w:ind w:left="0" w:firstLine="0"/>
        <w:jc w:val="both"/>
        <w:rPr>
          <w:b/>
          <w:sz w:val="16"/>
          <w:szCs w:val="16"/>
          <w:lang w:val="uk-UA"/>
        </w:rPr>
      </w:pPr>
      <w:r w:rsidRPr="0098589A">
        <w:rPr>
          <w:spacing w:val="-4"/>
          <w:sz w:val="16"/>
          <w:szCs w:val="16"/>
          <w:lang w:val="uk-UA"/>
        </w:rPr>
        <w:t>Затвердити запропоновані основні напрямки діяльності Товариства на/у 202</w:t>
      </w:r>
      <w:r>
        <w:rPr>
          <w:spacing w:val="-4"/>
          <w:sz w:val="16"/>
          <w:szCs w:val="16"/>
          <w:lang w:val="uk-UA"/>
        </w:rPr>
        <w:t>1</w:t>
      </w:r>
      <w:r w:rsidRPr="0098589A">
        <w:rPr>
          <w:spacing w:val="-4"/>
          <w:sz w:val="16"/>
          <w:szCs w:val="16"/>
          <w:lang w:val="uk-UA"/>
        </w:rPr>
        <w:t xml:space="preserve"> р.</w:t>
      </w:r>
      <w:r w:rsidRPr="0098589A">
        <w:rPr>
          <w:sz w:val="16"/>
          <w:szCs w:val="16"/>
          <w:lang w:val="uk-UA"/>
        </w:rPr>
        <w:t>:</w:t>
      </w:r>
    </w:p>
    <w:p w:rsidR="00C01A82" w:rsidRPr="0098589A" w:rsidRDefault="00C01A82" w:rsidP="00C01A82">
      <w:pPr>
        <w:pStyle w:val="a5"/>
        <w:numPr>
          <w:ilvl w:val="0"/>
          <w:numId w:val="2"/>
        </w:numPr>
        <w:tabs>
          <w:tab w:val="clear" w:pos="360"/>
          <w:tab w:val="num" w:pos="284"/>
        </w:tabs>
        <w:spacing w:after="0"/>
        <w:ind w:left="0" w:firstLine="0"/>
        <w:jc w:val="both"/>
        <w:rPr>
          <w:b/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Провести заходи по можливому залученню додаткових внесків (вкладень, тощо), здійснити, у випадку необхідності, купівлю нового обладнання, тощо та/або продаж, у т.ч. яке не використовується, тощо</w:t>
      </w:r>
      <w:r w:rsidRPr="0098589A">
        <w:rPr>
          <w:spacing w:val="-4"/>
          <w:sz w:val="16"/>
          <w:szCs w:val="16"/>
          <w:lang w:val="uk-UA"/>
        </w:rPr>
        <w:t>.</w:t>
      </w:r>
    </w:p>
    <w:p w:rsidR="00C01A82" w:rsidRPr="0098589A" w:rsidRDefault="00C01A82" w:rsidP="00C01A82">
      <w:pPr>
        <w:pStyle w:val="a5"/>
        <w:spacing w:after="0"/>
        <w:jc w:val="both"/>
        <w:rPr>
          <w:sz w:val="16"/>
          <w:szCs w:val="16"/>
          <w:lang w:val="uk-UA"/>
        </w:rPr>
      </w:pPr>
      <w:r w:rsidRPr="0098589A">
        <w:rPr>
          <w:b/>
          <w:sz w:val="16"/>
          <w:szCs w:val="16"/>
          <w:lang w:val="uk-UA"/>
        </w:rPr>
        <w:t>З восьмого питання порядку денного:</w:t>
      </w:r>
      <w:r w:rsidRPr="0098589A">
        <w:rPr>
          <w:sz w:val="16"/>
          <w:szCs w:val="16"/>
          <w:lang w:val="uk-UA"/>
        </w:rPr>
        <w:t xml:space="preserve"> </w:t>
      </w:r>
      <w:r w:rsidRPr="0098589A">
        <w:rPr>
          <w:iCs/>
          <w:sz w:val="16"/>
          <w:szCs w:val="16"/>
          <w:lang w:val="uk-UA"/>
        </w:rPr>
        <w:t>Прийняття рішення за наслідками розгляду</w:t>
      </w:r>
      <w:r w:rsidRPr="0098589A">
        <w:rPr>
          <w:sz w:val="16"/>
          <w:szCs w:val="16"/>
          <w:lang w:val="uk-UA" w:eastAsia="uk-UA"/>
        </w:rPr>
        <w:t xml:space="preserve"> звіту Ревізійної комісії Товариства за 20</w:t>
      </w:r>
      <w:r>
        <w:rPr>
          <w:sz w:val="16"/>
          <w:szCs w:val="16"/>
          <w:lang w:val="uk-UA" w:eastAsia="uk-UA"/>
        </w:rPr>
        <w:t>20</w:t>
      </w:r>
      <w:r w:rsidRPr="0098589A">
        <w:rPr>
          <w:sz w:val="16"/>
          <w:szCs w:val="16"/>
          <w:lang w:val="uk-UA" w:eastAsia="uk-UA"/>
        </w:rPr>
        <w:t xml:space="preserve"> р., затвердження звіту та висновків Ревізійної комісії Товариства про перевірку звіту та балансу Товариства за 20</w:t>
      </w:r>
      <w:r>
        <w:rPr>
          <w:sz w:val="16"/>
          <w:szCs w:val="16"/>
          <w:lang w:val="uk-UA" w:eastAsia="uk-UA"/>
        </w:rPr>
        <w:t>20</w:t>
      </w:r>
      <w:r w:rsidRPr="0098589A">
        <w:rPr>
          <w:sz w:val="16"/>
          <w:szCs w:val="16"/>
          <w:lang w:val="uk-UA" w:eastAsia="uk-UA"/>
        </w:rPr>
        <w:t xml:space="preserve"> </w:t>
      </w:r>
      <w:r w:rsidRPr="0098589A">
        <w:rPr>
          <w:sz w:val="16"/>
          <w:szCs w:val="16"/>
          <w:lang w:val="uk-UA"/>
        </w:rPr>
        <w:t>р.</w:t>
      </w:r>
      <w:r w:rsidRPr="0098589A">
        <w:rPr>
          <w:sz w:val="16"/>
          <w:szCs w:val="16"/>
          <w:lang w:val="uk-UA" w:eastAsia="uk-UA"/>
        </w:rPr>
        <w:t>:</w:t>
      </w:r>
    </w:p>
    <w:p w:rsidR="00C01A82" w:rsidRPr="0098589A" w:rsidRDefault="00C01A82" w:rsidP="00C01A82">
      <w:pPr>
        <w:numPr>
          <w:ilvl w:val="0"/>
          <w:numId w:val="4"/>
        </w:numPr>
        <w:tabs>
          <w:tab w:val="clear" w:pos="360"/>
          <w:tab w:val="left" w:pos="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За наслідками розгляду звіту,</w:t>
      </w:r>
      <w:r w:rsidRPr="0098589A">
        <w:rPr>
          <w:bCs/>
          <w:sz w:val="16"/>
          <w:szCs w:val="16"/>
          <w:lang w:val="uk-UA"/>
        </w:rPr>
        <w:t xml:space="preserve"> з</w:t>
      </w:r>
      <w:r w:rsidRPr="0098589A">
        <w:rPr>
          <w:sz w:val="16"/>
          <w:szCs w:val="16"/>
          <w:lang w:val="uk-UA"/>
        </w:rPr>
        <w:t>атвердити звіт Ревізійної комісії Товариства за 20</w:t>
      </w:r>
      <w:r>
        <w:rPr>
          <w:sz w:val="16"/>
          <w:szCs w:val="16"/>
          <w:lang w:val="uk-UA"/>
        </w:rPr>
        <w:t>20</w:t>
      </w:r>
      <w:r w:rsidRPr="0098589A">
        <w:rPr>
          <w:sz w:val="16"/>
          <w:szCs w:val="16"/>
          <w:lang w:val="uk-UA"/>
        </w:rPr>
        <w:t xml:space="preserve"> рік;</w:t>
      </w:r>
    </w:p>
    <w:p w:rsidR="00C01A82" w:rsidRPr="0098589A" w:rsidRDefault="00C01A82" w:rsidP="00C01A82">
      <w:pPr>
        <w:numPr>
          <w:ilvl w:val="0"/>
          <w:numId w:val="4"/>
        </w:numPr>
        <w:tabs>
          <w:tab w:val="clear" w:pos="360"/>
          <w:tab w:val="left" w:pos="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Визнати роботу Ревізійної комісії Товариства у 20</w:t>
      </w:r>
      <w:r>
        <w:rPr>
          <w:sz w:val="16"/>
          <w:szCs w:val="16"/>
          <w:lang w:val="uk-UA"/>
        </w:rPr>
        <w:t>20</w:t>
      </w:r>
      <w:r w:rsidRPr="0098589A">
        <w:rPr>
          <w:sz w:val="16"/>
          <w:szCs w:val="16"/>
          <w:lang w:val="uk-UA"/>
        </w:rPr>
        <w:t xml:space="preserve"> році задовільною;</w:t>
      </w:r>
    </w:p>
    <w:p w:rsidR="00C01A82" w:rsidRPr="0098589A" w:rsidRDefault="00C01A82" w:rsidP="00C01A82">
      <w:pPr>
        <w:numPr>
          <w:ilvl w:val="0"/>
          <w:numId w:val="4"/>
        </w:numPr>
        <w:tabs>
          <w:tab w:val="clear" w:pos="360"/>
          <w:tab w:val="left" w:pos="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 xml:space="preserve">Затвердити висновок Ревізійної комісії Товариства </w:t>
      </w:r>
      <w:r w:rsidRPr="0098589A">
        <w:rPr>
          <w:sz w:val="16"/>
          <w:szCs w:val="16"/>
          <w:lang w:val="uk-UA" w:eastAsia="uk-UA"/>
        </w:rPr>
        <w:t>про перевірку звіту та балансу Товариства за 20</w:t>
      </w:r>
      <w:r>
        <w:rPr>
          <w:sz w:val="16"/>
          <w:szCs w:val="16"/>
          <w:lang w:val="uk-UA" w:eastAsia="uk-UA"/>
        </w:rPr>
        <w:t>20</w:t>
      </w:r>
      <w:r w:rsidRPr="0098589A">
        <w:rPr>
          <w:sz w:val="16"/>
          <w:szCs w:val="16"/>
          <w:lang w:val="uk-UA"/>
        </w:rPr>
        <w:t xml:space="preserve"> р.</w:t>
      </w:r>
    </w:p>
    <w:p w:rsidR="00C01A82" w:rsidRPr="00C95707" w:rsidRDefault="00C01A82" w:rsidP="00C01A82">
      <w:pPr>
        <w:jc w:val="both"/>
        <w:rPr>
          <w:sz w:val="16"/>
          <w:szCs w:val="16"/>
          <w:lang w:val="uk-UA"/>
        </w:rPr>
      </w:pPr>
      <w:r w:rsidRPr="0098589A">
        <w:rPr>
          <w:b/>
          <w:sz w:val="16"/>
          <w:szCs w:val="16"/>
          <w:lang w:val="uk-UA"/>
        </w:rPr>
        <w:t xml:space="preserve">З дев’ятого питання порядку денного: </w:t>
      </w:r>
      <w:r w:rsidRPr="00C95707">
        <w:rPr>
          <w:sz w:val="16"/>
          <w:szCs w:val="16"/>
          <w:lang w:val="uk-UA"/>
        </w:rPr>
        <w:t>Затвердження річного звіту (у т.ч. баланс та інші форми бухгалтерської звітності) Товариства за 20</w:t>
      </w:r>
      <w:r>
        <w:rPr>
          <w:sz w:val="16"/>
          <w:szCs w:val="16"/>
          <w:lang w:val="uk-UA"/>
        </w:rPr>
        <w:t>20</w:t>
      </w:r>
      <w:r w:rsidRPr="00C95707">
        <w:rPr>
          <w:sz w:val="16"/>
          <w:szCs w:val="16"/>
          <w:lang w:val="uk-UA"/>
        </w:rPr>
        <w:t xml:space="preserve"> р.:</w:t>
      </w:r>
    </w:p>
    <w:p w:rsidR="00C01A82" w:rsidRPr="00C95707" w:rsidRDefault="00C01A82" w:rsidP="00C01A8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  <w:sz w:val="16"/>
          <w:szCs w:val="16"/>
          <w:lang w:val="uk-UA"/>
        </w:rPr>
      </w:pPr>
      <w:r w:rsidRPr="00C95707">
        <w:rPr>
          <w:bCs/>
          <w:sz w:val="16"/>
          <w:szCs w:val="16"/>
          <w:lang w:val="uk-UA"/>
        </w:rPr>
        <w:t>Затвердити річний звіт (</w:t>
      </w:r>
      <w:r w:rsidRPr="00C95707">
        <w:rPr>
          <w:sz w:val="16"/>
          <w:szCs w:val="16"/>
          <w:lang w:val="uk-UA"/>
        </w:rPr>
        <w:t xml:space="preserve">у т.ч. </w:t>
      </w:r>
      <w:r w:rsidRPr="00C95707">
        <w:rPr>
          <w:bCs/>
          <w:sz w:val="16"/>
          <w:szCs w:val="16"/>
          <w:lang w:val="uk-UA"/>
        </w:rPr>
        <w:t>баланс та інші форми бухгалтерської (фінансової) звітності)) Товариства за 20</w:t>
      </w:r>
      <w:r>
        <w:rPr>
          <w:bCs/>
          <w:sz w:val="16"/>
          <w:szCs w:val="16"/>
          <w:lang w:val="uk-UA"/>
        </w:rPr>
        <w:t>20</w:t>
      </w:r>
      <w:r w:rsidRPr="00C95707">
        <w:rPr>
          <w:bCs/>
          <w:sz w:val="16"/>
          <w:szCs w:val="16"/>
          <w:lang w:val="uk-UA"/>
        </w:rPr>
        <w:t xml:space="preserve"> р.</w:t>
      </w:r>
    </w:p>
    <w:p w:rsidR="00C01A82" w:rsidRPr="00C95707" w:rsidRDefault="00C01A82" w:rsidP="00C01A82">
      <w:pPr>
        <w:jc w:val="both"/>
        <w:rPr>
          <w:sz w:val="16"/>
          <w:szCs w:val="16"/>
          <w:lang w:val="uk-UA"/>
        </w:rPr>
      </w:pPr>
      <w:r w:rsidRPr="00C95707">
        <w:rPr>
          <w:b/>
          <w:sz w:val="16"/>
          <w:szCs w:val="16"/>
          <w:lang w:val="uk-UA"/>
        </w:rPr>
        <w:t xml:space="preserve">З десятого питання порядку денного: </w:t>
      </w:r>
      <w:r w:rsidRPr="00C95707">
        <w:rPr>
          <w:sz w:val="16"/>
          <w:szCs w:val="16"/>
          <w:lang w:val="uk-UA"/>
        </w:rPr>
        <w:t>Розподіл прибутку або покриття збитків Товариства за результатами діяльності 20</w:t>
      </w:r>
      <w:r>
        <w:rPr>
          <w:sz w:val="16"/>
          <w:szCs w:val="16"/>
          <w:lang w:val="uk-UA"/>
        </w:rPr>
        <w:t xml:space="preserve">20 </w:t>
      </w:r>
      <w:r w:rsidRPr="00C95707">
        <w:rPr>
          <w:sz w:val="16"/>
          <w:szCs w:val="16"/>
          <w:lang w:val="uk-UA"/>
        </w:rPr>
        <w:t>р., затвердження розміру річних дивідендів, з урахуванням вимог, передбачених законом (затвердження річних результатів діяльності, затвердження порядку розподілу прибутку (покриття збитку), затвердження розміру річних дивідендів, з урахуванням вимог, передбачених законом, тощо)), визначення планових нормативів розподілу прибутку 202</w:t>
      </w:r>
      <w:r>
        <w:rPr>
          <w:sz w:val="16"/>
          <w:szCs w:val="16"/>
          <w:lang w:val="uk-UA"/>
        </w:rPr>
        <w:t>1</w:t>
      </w:r>
      <w:r w:rsidRPr="00C95707">
        <w:rPr>
          <w:sz w:val="16"/>
          <w:szCs w:val="16"/>
          <w:lang w:val="uk-UA"/>
        </w:rPr>
        <w:t xml:space="preserve"> р.:</w:t>
      </w:r>
    </w:p>
    <w:p w:rsidR="00C01A82" w:rsidRPr="00352233" w:rsidRDefault="00C01A82" w:rsidP="00C01A82">
      <w:pPr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ind w:left="0" w:firstLine="0"/>
        <w:jc w:val="both"/>
        <w:rPr>
          <w:sz w:val="16"/>
          <w:szCs w:val="16"/>
          <w:lang w:val="uk-UA"/>
        </w:rPr>
      </w:pPr>
      <w:r w:rsidRPr="00352233">
        <w:rPr>
          <w:spacing w:val="-1"/>
          <w:sz w:val="16"/>
          <w:szCs w:val="16"/>
          <w:lang w:val="uk-UA"/>
        </w:rPr>
        <w:t xml:space="preserve">Прибуток (сукупний дохід), отриманий Товариством за підсумками роботи 2020 р. </w:t>
      </w:r>
      <w:r w:rsidRPr="00352233">
        <w:rPr>
          <w:sz w:val="16"/>
          <w:szCs w:val="16"/>
          <w:lang w:val="uk-UA"/>
        </w:rPr>
        <w:t xml:space="preserve">у сумі 3385,1 тис. грн., направити на покриття та поповнення нерозподіленого прибутку (непокритого збитку) минулих років та звітного року у повному обсязі; </w:t>
      </w:r>
    </w:p>
    <w:p w:rsidR="00C01A82" w:rsidRPr="00C95707" w:rsidRDefault="00C01A82" w:rsidP="00C01A82">
      <w:pPr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ind w:left="0" w:firstLine="0"/>
        <w:jc w:val="both"/>
        <w:rPr>
          <w:sz w:val="16"/>
          <w:szCs w:val="16"/>
          <w:lang w:val="uk-UA"/>
        </w:rPr>
      </w:pPr>
      <w:r w:rsidRPr="00352233">
        <w:rPr>
          <w:sz w:val="16"/>
          <w:szCs w:val="16"/>
          <w:lang w:val="uk-UA"/>
        </w:rPr>
        <w:t>Дивіденди за підсумками роботи 2020 р., а ні з чистого прибутку, а ні з нерозподіленого прибутку минулих років (за його відсутності), не</w:t>
      </w:r>
      <w:r w:rsidRPr="00C95707">
        <w:rPr>
          <w:sz w:val="16"/>
          <w:szCs w:val="16"/>
          <w:lang w:val="uk-UA"/>
        </w:rPr>
        <w:t xml:space="preserve"> нараховувати та не виплачувати, й відповідно розмір річних дивідендів не визначати;</w:t>
      </w:r>
    </w:p>
    <w:p w:rsidR="00C01A82" w:rsidRPr="00C95707" w:rsidRDefault="00C01A82" w:rsidP="00C01A82">
      <w:pPr>
        <w:pStyle w:val="a5"/>
        <w:numPr>
          <w:ilvl w:val="0"/>
          <w:numId w:val="8"/>
        </w:numPr>
        <w:tabs>
          <w:tab w:val="clear" w:pos="360"/>
          <w:tab w:val="num" w:pos="284"/>
        </w:tabs>
        <w:spacing w:after="0"/>
        <w:ind w:left="0" w:firstLine="0"/>
        <w:jc w:val="both"/>
        <w:rPr>
          <w:b/>
          <w:sz w:val="16"/>
          <w:szCs w:val="16"/>
          <w:lang w:val="uk-UA"/>
        </w:rPr>
      </w:pPr>
      <w:r w:rsidRPr="00C95707">
        <w:rPr>
          <w:spacing w:val="-1"/>
          <w:sz w:val="16"/>
          <w:szCs w:val="16"/>
          <w:lang w:val="uk-UA"/>
        </w:rPr>
        <w:t>Затвердити річні результати діяльності Товариства за підсумками роботи 20</w:t>
      </w:r>
      <w:r>
        <w:rPr>
          <w:spacing w:val="-1"/>
          <w:sz w:val="16"/>
          <w:szCs w:val="16"/>
          <w:lang w:val="uk-UA"/>
        </w:rPr>
        <w:t>20</w:t>
      </w:r>
      <w:r w:rsidRPr="00C95707">
        <w:rPr>
          <w:spacing w:val="-1"/>
          <w:sz w:val="16"/>
          <w:szCs w:val="16"/>
          <w:lang w:val="uk-UA"/>
        </w:rPr>
        <w:t xml:space="preserve"> р.;</w:t>
      </w:r>
    </w:p>
    <w:p w:rsidR="00C01A82" w:rsidRPr="00C95707" w:rsidRDefault="00C01A82" w:rsidP="00C01A82">
      <w:pPr>
        <w:pStyle w:val="a5"/>
        <w:numPr>
          <w:ilvl w:val="0"/>
          <w:numId w:val="9"/>
        </w:numPr>
        <w:tabs>
          <w:tab w:val="clear" w:pos="360"/>
          <w:tab w:val="num" w:pos="284"/>
        </w:tabs>
        <w:spacing w:after="0"/>
        <w:ind w:left="0" w:firstLine="0"/>
        <w:jc w:val="both"/>
        <w:rPr>
          <w:b/>
          <w:sz w:val="16"/>
          <w:szCs w:val="16"/>
          <w:lang w:val="uk-UA"/>
        </w:rPr>
      </w:pPr>
      <w:r w:rsidRPr="00C95707">
        <w:rPr>
          <w:spacing w:val="-4"/>
          <w:sz w:val="16"/>
          <w:szCs w:val="16"/>
          <w:lang w:val="uk-UA"/>
        </w:rPr>
        <w:t>Затвердити планові нормативи розподілу прибутку 202</w:t>
      </w:r>
      <w:r>
        <w:rPr>
          <w:spacing w:val="-4"/>
          <w:sz w:val="16"/>
          <w:szCs w:val="16"/>
          <w:lang w:val="uk-UA"/>
        </w:rPr>
        <w:t>1</w:t>
      </w:r>
      <w:r w:rsidRPr="00C95707">
        <w:rPr>
          <w:spacing w:val="-4"/>
          <w:sz w:val="16"/>
          <w:szCs w:val="16"/>
          <w:lang w:val="uk-UA"/>
        </w:rPr>
        <w:t xml:space="preserve"> р., а саме: у</w:t>
      </w:r>
      <w:r w:rsidRPr="00C95707">
        <w:rPr>
          <w:sz w:val="16"/>
          <w:szCs w:val="16"/>
          <w:lang w:val="uk-UA"/>
        </w:rPr>
        <w:t xml:space="preserve"> разі отримання прибутку, направити його на покриття нерозподіленого збитку минулих років, а у разі його перевищення - на розвиток виробництва в повному обсязі.</w:t>
      </w:r>
    </w:p>
    <w:p w:rsidR="00C01A82" w:rsidRPr="0098589A" w:rsidRDefault="00C01A82" w:rsidP="00C01A82">
      <w:pPr>
        <w:pStyle w:val="a5"/>
        <w:spacing w:after="0"/>
        <w:jc w:val="both"/>
        <w:rPr>
          <w:b/>
          <w:sz w:val="16"/>
          <w:szCs w:val="16"/>
        </w:rPr>
      </w:pPr>
      <w:r w:rsidRPr="00C95707">
        <w:rPr>
          <w:b/>
          <w:sz w:val="16"/>
          <w:szCs w:val="16"/>
          <w:lang w:val="uk-UA"/>
        </w:rPr>
        <w:t xml:space="preserve">З одинадцятого питання порядку денного: </w:t>
      </w:r>
      <w:r w:rsidRPr="00C95707">
        <w:rPr>
          <w:sz w:val="16"/>
          <w:szCs w:val="16"/>
          <w:lang w:val="uk-UA"/>
        </w:rPr>
        <w:t>Прийняття рішення про попереднє надання згоди на вчинення значних правочинів, які можуть вчинятися</w:t>
      </w:r>
      <w:r w:rsidRPr="0098589A">
        <w:rPr>
          <w:sz w:val="16"/>
          <w:szCs w:val="16"/>
          <w:lang w:val="uk-UA"/>
        </w:rPr>
        <w:t xml:space="preserve"> Товариством протягом не більш як одного року з дати прийняття такого рішення. Визначення характеру та граничної вартості. Обрання особи, уповноваженої на підписання відповідних правочинів (угод, тощо) та вчинення інших пов’язаних дій</w:t>
      </w:r>
      <w:r w:rsidRPr="0098589A">
        <w:rPr>
          <w:sz w:val="16"/>
          <w:szCs w:val="16"/>
        </w:rPr>
        <w:t>:</w:t>
      </w:r>
    </w:p>
    <w:p w:rsidR="00C01A82" w:rsidRPr="00C95707" w:rsidRDefault="00C01A82" w:rsidP="00C01A82">
      <w:pPr>
        <w:widowControl w:val="0"/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 xml:space="preserve">Попереднє надати згоду на вчинення правочинів, які можуть вчинятися Товариством протягом не більш як одного року, з дати прийняття рішення, предметом яких може бути майно, роботи або послуги (залучення грошових коштів, угоди щодо майна (придбання, продажу, списання, тощо), робіт, послуг, інше (тощо), у тому числі угоди щодо забезпечення (договору поруки, іпотеки, застави, договорів про право договірного списання, тощо)) у </w:t>
      </w:r>
      <w:r w:rsidRPr="00C95707">
        <w:rPr>
          <w:sz w:val="16"/>
          <w:szCs w:val="16"/>
          <w:lang w:val="uk-UA"/>
        </w:rPr>
        <w:t xml:space="preserve">національній та іноземній валюті (у еквіваленті до національної, що діятиме на дату вчинення відповідного правочину), сукупна гранична вартість кожного з яких не перевищує загальну сукупну граничну вартість </w:t>
      </w:r>
      <w:r w:rsidRPr="00300E91">
        <w:rPr>
          <w:sz w:val="16"/>
          <w:szCs w:val="16"/>
          <w:lang w:val="uk-UA"/>
        </w:rPr>
        <w:t>у еквіваленті</w:t>
      </w:r>
      <w:r w:rsidRPr="00300E91">
        <w:rPr>
          <w:b/>
          <w:sz w:val="16"/>
          <w:szCs w:val="16"/>
          <w:lang w:val="uk-UA"/>
        </w:rPr>
        <w:t xml:space="preserve"> </w:t>
      </w:r>
      <w:r w:rsidRPr="00300E91">
        <w:rPr>
          <w:sz w:val="16"/>
          <w:szCs w:val="16"/>
          <w:lang w:val="uk-UA"/>
        </w:rPr>
        <w:t>15 млн. грн. (</w:t>
      </w:r>
      <w:proofErr w:type="spellStart"/>
      <w:r w:rsidRPr="00300E91">
        <w:rPr>
          <w:sz w:val="16"/>
          <w:szCs w:val="16"/>
          <w:lang w:val="uk-UA"/>
        </w:rPr>
        <w:t>п’</w:t>
      </w:r>
      <w:r w:rsidRPr="00300E91">
        <w:rPr>
          <w:sz w:val="16"/>
          <w:szCs w:val="16"/>
        </w:rPr>
        <w:t>ятнадцять</w:t>
      </w:r>
      <w:proofErr w:type="spellEnd"/>
      <w:r w:rsidRPr="00300E91">
        <w:rPr>
          <w:sz w:val="16"/>
          <w:szCs w:val="16"/>
          <w:lang w:val="uk-UA"/>
        </w:rPr>
        <w:t xml:space="preserve"> мільйонів гривень) </w:t>
      </w:r>
      <w:r w:rsidRPr="00C95707">
        <w:rPr>
          <w:sz w:val="16"/>
          <w:szCs w:val="16"/>
          <w:lang w:val="uk-UA"/>
        </w:rPr>
        <w:t>та попереднє схвалити такі можливі правочини, за умови попереднього погодження зазначених угод Наглядовою радою товариства;</w:t>
      </w:r>
    </w:p>
    <w:p w:rsidR="00C01A82" w:rsidRPr="0098589A" w:rsidRDefault="00C01A82" w:rsidP="00C01A82">
      <w:pPr>
        <w:widowControl w:val="0"/>
        <w:numPr>
          <w:ilvl w:val="0"/>
          <w:numId w:val="10"/>
        </w:numPr>
        <w:tabs>
          <w:tab w:val="clear" w:pos="36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lastRenderedPageBreak/>
        <w:t xml:space="preserve">Надати повноваження щодо підписання правочинів (договорів, угод, тощо), у тому числі договорів щодо забезпечення (поруки, іпотеки, застави, договорів про право договірного списання, тощо)) Виконавчому органу Товариства – Директору Товариства, </w:t>
      </w:r>
      <w:r w:rsidRPr="00DA0886">
        <w:rPr>
          <w:sz w:val="16"/>
          <w:szCs w:val="16"/>
          <w:lang w:val="uk-UA"/>
        </w:rPr>
        <w:t>або особі, що його заміщує,</w:t>
      </w:r>
      <w:r>
        <w:rPr>
          <w:sz w:val="16"/>
          <w:szCs w:val="16"/>
          <w:lang w:val="uk-UA"/>
        </w:rPr>
        <w:t xml:space="preserve"> </w:t>
      </w:r>
      <w:r w:rsidRPr="0098589A">
        <w:rPr>
          <w:sz w:val="16"/>
          <w:szCs w:val="16"/>
          <w:lang w:val="uk-UA"/>
        </w:rPr>
        <w:t>за умови обов’язкового погодження цього рішення із наглядовою радою Товариства, що оформляється відповідним протоколом (відповідно до Статуту Товариства).</w:t>
      </w:r>
    </w:p>
    <w:p w:rsidR="00C01A82" w:rsidRPr="00B47688" w:rsidRDefault="00C01A82" w:rsidP="00C01A82">
      <w:pPr>
        <w:pStyle w:val="a5"/>
        <w:spacing w:after="0"/>
        <w:jc w:val="both"/>
        <w:rPr>
          <w:sz w:val="16"/>
          <w:szCs w:val="16"/>
          <w:lang w:val="uk-UA"/>
        </w:rPr>
      </w:pPr>
      <w:r w:rsidRPr="00B47688">
        <w:rPr>
          <w:b/>
          <w:sz w:val="16"/>
          <w:szCs w:val="16"/>
          <w:lang w:val="uk-UA"/>
        </w:rPr>
        <w:t xml:space="preserve">З дванадцятого питання порядку денного: </w:t>
      </w:r>
      <w:r w:rsidRPr="00B47688">
        <w:rPr>
          <w:sz w:val="16"/>
          <w:szCs w:val="16"/>
          <w:lang w:val="uk-UA"/>
        </w:rPr>
        <w:t>Прийняття рішення про попереднє надання згоди на вчинення значних правочинів, щодо вчинення яких є заінтересованість, у тому числі тих, якщо ринкова вартість майна або послуг чи сума коштів, що є його предметом, перевищує/становить не менше 10 відсотків вартості активів, за даними останньої річної фінансової звітності акціонерного товариства:</w:t>
      </w:r>
    </w:p>
    <w:p w:rsidR="00C01A82" w:rsidRPr="00B47688" w:rsidRDefault="00C01A82" w:rsidP="00C01A82">
      <w:pPr>
        <w:numPr>
          <w:ilvl w:val="0"/>
          <w:numId w:val="12"/>
        </w:numPr>
        <w:tabs>
          <w:tab w:val="clear" w:pos="1004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B47688">
        <w:rPr>
          <w:sz w:val="16"/>
          <w:szCs w:val="16"/>
          <w:lang w:val="uk-UA"/>
        </w:rPr>
        <w:t>Попереднє надати згоду на вчинення правочинів щодо яких є заінтересованість, на випадок, якщо рішення про вчинення таких правочинів не прийняла наглядова рада або не мала право його приймати.</w:t>
      </w:r>
    </w:p>
    <w:p w:rsidR="00C01A82" w:rsidRPr="00B47688" w:rsidRDefault="00C01A82" w:rsidP="00C01A82">
      <w:pPr>
        <w:numPr>
          <w:ilvl w:val="0"/>
          <w:numId w:val="12"/>
        </w:numPr>
        <w:tabs>
          <w:tab w:val="clear" w:pos="1004"/>
          <w:tab w:val="num" w:pos="0"/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B47688">
        <w:rPr>
          <w:sz w:val="16"/>
          <w:szCs w:val="16"/>
          <w:lang w:val="uk-UA"/>
        </w:rPr>
        <w:t>Попереднє надати згоду на вчинення правочинів щодо яких є заінтересованість, на випадок, якщо ринкова вартість майна або послуг чи сума коштів, що є його предметом, перевищує/становить не менше 10 відсотків вартості активів, за даними останньої річної фінансової звітності Товариства.</w:t>
      </w:r>
    </w:p>
    <w:p w:rsidR="00C01A82" w:rsidRPr="00B47688" w:rsidRDefault="00C01A82" w:rsidP="00C01A82">
      <w:pPr>
        <w:pStyle w:val="a5"/>
        <w:spacing w:after="0"/>
        <w:jc w:val="both"/>
        <w:rPr>
          <w:sz w:val="16"/>
          <w:szCs w:val="16"/>
        </w:rPr>
      </w:pPr>
      <w:r w:rsidRPr="00B47688">
        <w:rPr>
          <w:b/>
          <w:sz w:val="16"/>
          <w:szCs w:val="16"/>
          <w:lang w:val="uk-UA"/>
        </w:rPr>
        <w:t xml:space="preserve">З тринадцятого питання порядку денного: </w:t>
      </w:r>
      <w:r w:rsidRPr="00B47688">
        <w:rPr>
          <w:sz w:val="16"/>
          <w:szCs w:val="16"/>
          <w:lang w:val="uk-UA"/>
        </w:rPr>
        <w:t>Надання повноважень на підписання протоколу загальних зборів</w:t>
      </w:r>
      <w:r w:rsidRPr="00B47688">
        <w:rPr>
          <w:sz w:val="16"/>
          <w:szCs w:val="16"/>
        </w:rPr>
        <w:t>:</w:t>
      </w:r>
    </w:p>
    <w:p w:rsidR="00C01A82" w:rsidRPr="0098589A" w:rsidRDefault="00C01A82" w:rsidP="00C01A8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Підписання протоколу загальних зборів акціонерів, тобто протоколу цих зборів, доручити голові/головуючому та секретарю  загальних зборів.</w:t>
      </w:r>
    </w:p>
    <w:p w:rsidR="00C01A82" w:rsidRPr="0098589A" w:rsidRDefault="00C01A82" w:rsidP="00C01A8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6"/>
          <w:szCs w:val="16"/>
          <w:lang w:val="uk-UA"/>
        </w:rPr>
      </w:pPr>
      <w:r w:rsidRPr="0098589A">
        <w:rPr>
          <w:sz w:val="16"/>
          <w:szCs w:val="16"/>
          <w:lang w:val="uk-UA"/>
        </w:rPr>
        <w:t>У випадку необхідності, або, якщо передбачено вимогами законодавства, - підписи голови/головуючого та секретаря  загальних зборів засвідчити нотаріально</w:t>
      </w:r>
      <w:r w:rsidRPr="0098589A">
        <w:rPr>
          <w:sz w:val="16"/>
          <w:szCs w:val="16"/>
        </w:rPr>
        <w:t>”</w:t>
      </w:r>
      <w:r>
        <w:rPr>
          <w:sz w:val="16"/>
          <w:szCs w:val="16"/>
          <w:lang w:val="uk-UA"/>
        </w:rPr>
        <w:t>.</w:t>
      </w:r>
    </w:p>
    <w:p w:rsidR="00990CA9" w:rsidRPr="0098589A" w:rsidRDefault="00990CA9" w:rsidP="008E54A3">
      <w:pPr>
        <w:pStyle w:val="a3"/>
        <w:tabs>
          <w:tab w:val="left" w:pos="284"/>
        </w:tabs>
        <w:ind w:left="0"/>
        <w:jc w:val="both"/>
        <w:rPr>
          <w:sz w:val="16"/>
          <w:szCs w:val="16"/>
          <w:lang w:val="uk-UA"/>
        </w:rPr>
      </w:pPr>
    </w:p>
    <w:p w:rsidR="00AC3F54" w:rsidRPr="0032637B" w:rsidRDefault="00AC3F54" w:rsidP="00AC3F54">
      <w:pPr>
        <w:pStyle w:val="a7"/>
        <w:spacing w:after="0"/>
        <w:ind w:left="0"/>
        <w:jc w:val="right"/>
        <w:rPr>
          <w:b/>
          <w:sz w:val="16"/>
          <w:szCs w:val="16"/>
          <w:lang w:val="uk-UA"/>
        </w:rPr>
      </w:pPr>
      <w:r w:rsidRPr="0032637B">
        <w:rPr>
          <w:b/>
          <w:sz w:val="16"/>
          <w:szCs w:val="16"/>
          <w:lang w:val="uk-UA"/>
        </w:rPr>
        <w:t xml:space="preserve">Наглядова рада </w:t>
      </w:r>
      <w:proofErr w:type="spellStart"/>
      <w:r w:rsidRPr="0032637B">
        <w:rPr>
          <w:b/>
          <w:sz w:val="16"/>
          <w:szCs w:val="16"/>
          <w:lang w:val="uk-UA"/>
        </w:rPr>
        <w:t>ПРАТ</w:t>
      </w:r>
      <w:proofErr w:type="spellEnd"/>
      <w:r w:rsidRPr="0032637B">
        <w:rPr>
          <w:b/>
          <w:sz w:val="16"/>
          <w:szCs w:val="16"/>
          <w:lang w:val="uk-UA"/>
        </w:rPr>
        <w:t xml:space="preserve"> “ТЕРНІВСЬКЕ”</w:t>
      </w:r>
    </w:p>
    <w:p w:rsidR="00AC3F54" w:rsidRPr="0032637B" w:rsidRDefault="00AC3F54" w:rsidP="00AC3F54">
      <w:pPr>
        <w:pStyle w:val="a7"/>
        <w:spacing w:after="0"/>
        <w:ind w:left="0"/>
        <w:jc w:val="right"/>
        <w:rPr>
          <w:b/>
          <w:sz w:val="16"/>
          <w:szCs w:val="16"/>
          <w:lang w:val="uk-UA"/>
        </w:rPr>
      </w:pPr>
      <w:r w:rsidRPr="0032637B">
        <w:rPr>
          <w:b/>
          <w:sz w:val="16"/>
          <w:szCs w:val="16"/>
          <w:lang w:val="uk-UA"/>
        </w:rPr>
        <w:t xml:space="preserve">(затверджено складом наглядової ради від </w:t>
      </w:r>
      <w:r w:rsidR="00C01A82">
        <w:rPr>
          <w:b/>
          <w:sz w:val="16"/>
          <w:szCs w:val="16"/>
          <w:lang w:val="uk-UA"/>
        </w:rPr>
        <w:t>26</w:t>
      </w:r>
      <w:r w:rsidRPr="0032637B">
        <w:rPr>
          <w:b/>
          <w:sz w:val="16"/>
          <w:szCs w:val="16"/>
          <w:lang w:val="uk-UA"/>
        </w:rPr>
        <w:t>.</w:t>
      </w:r>
      <w:r w:rsidR="00C01A82">
        <w:rPr>
          <w:b/>
          <w:sz w:val="16"/>
          <w:szCs w:val="16"/>
          <w:lang w:val="uk-UA"/>
        </w:rPr>
        <w:t>0</w:t>
      </w:r>
      <w:r w:rsidR="00104D9A">
        <w:rPr>
          <w:b/>
          <w:sz w:val="16"/>
          <w:szCs w:val="16"/>
          <w:lang w:val="uk-UA"/>
        </w:rPr>
        <w:t>2</w:t>
      </w:r>
      <w:r w:rsidRPr="0032637B">
        <w:rPr>
          <w:b/>
          <w:sz w:val="16"/>
          <w:szCs w:val="16"/>
          <w:lang w:val="uk-UA"/>
        </w:rPr>
        <w:t>.202</w:t>
      </w:r>
      <w:r w:rsidR="00C01A82">
        <w:rPr>
          <w:b/>
          <w:sz w:val="16"/>
          <w:szCs w:val="16"/>
          <w:lang w:val="uk-UA"/>
        </w:rPr>
        <w:t>1</w:t>
      </w:r>
      <w:r w:rsidRPr="0032637B">
        <w:rPr>
          <w:b/>
          <w:sz w:val="16"/>
          <w:szCs w:val="16"/>
          <w:lang w:val="uk-UA"/>
        </w:rPr>
        <w:t xml:space="preserve"> р.  протокол № б/н)</w:t>
      </w:r>
    </w:p>
    <w:p w:rsidR="009C282F" w:rsidRPr="00990CA9" w:rsidRDefault="009C282F">
      <w:pPr>
        <w:rPr>
          <w:lang w:val="uk-UA"/>
        </w:rPr>
      </w:pPr>
    </w:p>
    <w:sectPr w:rsidR="009C282F" w:rsidRPr="00990CA9" w:rsidSect="00990CA9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F4C"/>
    <w:multiLevelType w:val="hybridMultilevel"/>
    <w:tmpl w:val="C1AA0C80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74895"/>
    <w:multiLevelType w:val="hybridMultilevel"/>
    <w:tmpl w:val="C4604E20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21E68"/>
    <w:multiLevelType w:val="hybridMultilevel"/>
    <w:tmpl w:val="64B26E3A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77877"/>
    <w:multiLevelType w:val="multilevel"/>
    <w:tmpl w:val="475853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E223E4F"/>
    <w:multiLevelType w:val="hybridMultilevel"/>
    <w:tmpl w:val="3D462BE4"/>
    <w:lvl w:ilvl="0" w:tplc="88F2196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31F53DB0"/>
    <w:multiLevelType w:val="hybridMultilevel"/>
    <w:tmpl w:val="B726A4A0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66558"/>
    <w:multiLevelType w:val="hybridMultilevel"/>
    <w:tmpl w:val="7F50A2FE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E2176F"/>
    <w:multiLevelType w:val="hybridMultilevel"/>
    <w:tmpl w:val="466AD766"/>
    <w:lvl w:ilvl="0" w:tplc="88F219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0C6EA0"/>
    <w:multiLevelType w:val="hybridMultilevel"/>
    <w:tmpl w:val="61DCAB96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53077B1D"/>
    <w:multiLevelType w:val="hybridMultilevel"/>
    <w:tmpl w:val="EA62776E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7308EB"/>
    <w:multiLevelType w:val="multilevel"/>
    <w:tmpl w:val="DB889DB8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2953EF"/>
    <w:multiLevelType w:val="hybridMultilevel"/>
    <w:tmpl w:val="77EACC22"/>
    <w:lvl w:ilvl="0" w:tplc="8AE85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2E72E4"/>
    <w:multiLevelType w:val="multilevel"/>
    <w:tmpl w:val="FF96DB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0CA9"/>
    <w:rsid w:val="00030FFD"/>
    <w:rsid w:val="00104D9A"/>
    <w:rsid w:val="002C58A5"/>
    <w:rsid w:val="003218DF"/>
    <w:rsid w:val="0034186B"/>
    <w:rsid w:val="0036162D"/>
    <w:rsid w:val="00484A77"/>
    <w:rsid w:val="008E54A3"/>
    <w:rsid w:val="00990CA9"/>
    <w:rsid w:val="009C282F"/>
    <w:rsid w:val="009F29A6"/>
    <w:rsid w:val="00AC3F54"/>
    <w:rsid w:val="00C01A82"/>
    <w:rsid w:val="00CB0B67"/>
    <w:rsid w:val="00D57C1E"/>
    <w:rsid w:val="00D81B05"/>
    <w:rsid w:val="00FB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90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1"/>
    </w:rPr>
  </w:style>
  <w:style w:type="character" w:customStyle="1" w:styleId="HTML0">
    <w:name w:val="Стандартный HTML Знак"/>
    <w:basedOn w:val="a0"/>
    <w:link w:val="HTML"/>
    <w:rsid w:val="00990CA9"/>
    <w:rPr>
      <w:rFonts w:ascii="Courier New" w:eastAsia="Arial Unicode MS" w:hAnsi="Courier New" w:cs="Times New Roman"/>
      <w:color w:val="000000"/>
      <w:sz w:val="21"/>
      <w:szCs w:val="20"/>
      <w:lang w:eastAsia="ru-RU"/>
    </w:rPr>
  </w:style>
  <w:style w:type="paragraph" w:styleId="a3">
    <w:name w:val="List Paragraph"/>
    <w:basedOn w:val="a"/>
    <w:uiPriority w:val="34"/>
    <w:qFormat/>
    <w:rsid w:val="00990CA9"/>
    <w:pPr>
      <w:ind w:left="720"/>
      <w:contextualSpacing/>
    </w:pPr>
  </w:style>
  <w:style w:type="character" w:styleId="a4">
    <w:name w:val="Strong"/>
    <w:basedOn w:val="a0"/>
    <w:uiPriority w:val="22"/>
    <w:qFormat/>
    <w:rsid w:val="00990CA9"/>
    <w:rPr>
      <w:b/>
      <w:bCs/>
    </w:rPr>
  </w:style>
  <w:style w:type="paragraph" w:styleId="a5">
    <w:name w:val="Body Text"/>
    <w:basedOn w:val="a"/>
    <w:link w:val="a6"/>
    <w:uiPriority w:val="99"/>
    <w:unhideWhenUsed/>
    <w:rsid w:val="00990CA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90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C3F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C3F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2021-03-02T06:49:00Z</dcterms:created>
  <dcterms:modified xsi:type="dcterms:W3CDTF">2021-03-02T11:57:00Z</dcterms:modified>
</cp:coreProperties>
</file>